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08" w:rsidRPr="00DB4EE5" w:rsidRDefault="00DB4EE5" w:rsidP="00530008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115E85"/>
          <w:sz w:val="48"/>
          <w:szCs w:val="48"/>
          <w:u w:val="single"/>
          <w:lang w:eastAsia="nl-BE"/>
        </w:rPr>
      </w:pPr>
      <w:r w:rsidRPr="00DB4EE5">
        <w:rPr>
          <w:rFonts w:asciiTheme="majorHAnsi" w:eastAsia="Times New Roman" w:hAnsiTheme="majorHAnsi" w:cstheme="majorHAnsi"/>
          <w:noProof/>
          <w:color w:val="115E85"/>
          <w:sz w:val="48"/>
          <w:szCs w:val="48"/>
          <w:u w:val="single"/>
          <w:lang w:val="en-US"/>
        </w:rPr>
        <w:t>Cahier des charges</w:t>
      </w:r>
    </w:p>
    <w:p w:rsidR="00DB4EE5" w:rsidRPr="00DB4EE5" w:rsidRDefault="00530008" w:rsidP="00530008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DB4EE5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nano/53</w:t>
      </w:r>
      <w:r w:rsidRPr="00DB4EE5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Pr="00DB4EE5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DB4EE5" w:rsidRPr="00DB4EE5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Description </w:t>
      </w:r>
      <w:r w:rsidRPr="00DB4EE5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:</w:t>
      </w:r>
      <w:r w:rsidRPr="00DB4EE5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="00DB4EE5" w:rsidRP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Le détail à c</w:t>
      </w:r>
      <w:r w:rsid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oupure de pont thermique des nœuds </w:t>
      </w:r>
      <w:r w:rsidR="00DB4EE5" w:rsidRP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constructifs se fait gr</w:t>
      </w:r>
      <w:r w:rsid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âce à un </w:t>
      </w:r>
      <w:r w:rsidR="007F38B2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bloc de construction isolant</w:t>
      </w:r>
      <w:r w:rsid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breveté.  Celui-ci est constitué d’un élément isolant d’une épaisseur de 47 mm, dont les faces supérieures et inférieures sont recouvertes d’un mortier de ciment de 3 mm d’épaisseur renforcé d’un double treillis en fibres de verre.</w:t>
      </w:r>
    </w:p>
    <w:p w:rsidR="00E902E3" w:rsidRPr="00E902E3" w:rsidRDefault="00DB4EE5" w:rsidP="00530008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DB4EE5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La partie isolante se compose d’une âme en mousse de polystyrène extrudé (XPS) dans laquelle des cylindres </w:t>
      </w: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porteurs en béton (nano)polymère ont été disposés à intervalles réguliers.  Ces cylindres sont reliés de façon indissociable aux couches supérieures et inférieures.</w:t>
      </w:r>
      <w:r w:rsidR="00530008" w:rsidRPr="00DB4EE5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530008" w:rsidRPr="00DB4EE5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E902E3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Matériau </w:t>
      </w:r>
      <w:r w:rsidR="00530008" w:rsidRPr="00E902E3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:</w:t>
      </w:r>
      <w:r w:rsidR="00530008" w:rsidRPr="00E902E3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Le bloc de construction isolant a les propriétés suivantes 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: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• 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Épaisseur nominale 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: 53 mm 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• </w:t>
      </w:r>
      <w:r w:rsidR="00E902E3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Épaisseur élément isolant 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: 47 mm 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• Épaisseur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 w:rsid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béton (nano)polymère face supérieure/face inférieure 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: 3 mm 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• </w:t>
      </w:r>
      <w:r w:rsid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Largeur 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: 90 – 110 – 140 – 190 – 240 – 290 mm 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• Longueur : 615 mm tota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</w:t>
      </w:r>
      <w:r w:rsid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e (600 mm utile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) 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• Conductivité thermique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 w:rsidR="00530008" w:rsidRPr="00530008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>λ</w:t>
      </w:r>
      <w:r w:rsidR="00E902E3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’</w:t>
      </w:r>
      <w:proofErr w:type="spellStart"/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vertAlign w:val="subscript"/>
          <w:lang w:val="fr-BE" w:eastAsia="nl-BE"/>
        </w:rPr>
        <w:t>insulating</w:t>
      </w:r>
      <w:proofErr w:type="spellEnd"/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vertAlign w:val="subscript"/>
          <w:lang w:val="fr-BE" w:eastAsia="nl-BE"/>
        </w:rPr>
        <w:t xml:space="preserve"> part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 = 0,047 W/</w:t>
      </w:r>
      <w:proofErr w:type="spellStart"/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mK</w:t>
      </w:r>
      <w:proofErr w:type="spellEnd"/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 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• Résistance à la compression moyenne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proofErr w:type="spellStart"/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f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vertAlign w:val="subscript"/>
          <w:lang w:val="fr-BE" w:eastAsia="nl-BE"/>
        </w:rPr>
        <w:t>b</w:t>
      </w:r>
      <w:proofErr w:type="spellEnd"/>
      <w:r w:rsidR="00C019AD" w:rsidRPr="00E902E3">
        <w:rPr>
          <w:rFonts w:asciiTheme="majorHAnsi" w:eastAsia="Times New Roman" w:hAnsiTheme="majorHAnsi" w:cstheme="majorHAnsi"/>
          <w:color w:val="005E85"/>
          <w:sz w:val="24"/>
          <w:szCs w:val="24"/>
          <w:vertAlign w:val="subscript"/>
          <w:lang w:val="fr-BE" w:eastAsia="nl-BE"/>
        </w:rPr>
        <w:t xml:space="preserve"> 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= 10 N/mm² (NBN EN 772-1) 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• Masse volumique environ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300 kg/m³ 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Le bloc de construction isolant est emballé dans des cartons.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 </w:t>
      </w:r>
      <w:r w:rsidR="00530008"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E902E3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Les informations nécessaires sont indiquées sur les étiquettes de chaque unité d’emballage.</w:t>
      </w:r>
    </w:p>
    <w:p w:rsidR="009F43DA" w:rsidRPr="009F43DA" w:rsidRDefault="00530008" w:rsidP="00530008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</w:pPr>
      <w:r w:rsidRPr="00530008">
        <w:rPr>
          <w:rFonts w:asciiTheme="majorHAnsi" w:eastAsia="Times New Roman" w:hAnsiTheme="majorHAnsi" w:cstheme="majorHAnsi"/>
          <w:color w:val="005E85"/>
          <w:sz w:val="24"/>
          <w:szCs w:val="24"/>
          <w:lang w:eastAsia="nl-BE"/>
        </w:rPr>
        <w:br/>
      </w:r>
      <w:bookmarkStart w:id="0" w:name="_GoBack"/>
      <w:r w:rsidR="00E902E3" w:rsidRPr="00E902E3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Mise en </w:t>
      </w:r>
      <w:r w:rsidR="00E902E3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œuvre </w:t>
      </w:r>
      <w:r w:rsidRPr="00E902E3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:</w:t>
      </w:r>
      <w:r w:rsidRPr="00E902E3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="00E902E3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La mise en </w:t>
      </w:r>
      <w:r w:rsid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œuvre </w:t>
      </w:r>
      <w:r w:rsidR="00E902E3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se fait selon les règles de l’art et </w:t>
      </w:r>
      <w:r w:rsid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conformément avec les instructions du fabricant.</w:t>
      </w:r>
      <w:r w:rsidR="00E902E3" w:rsidRPr="00E902E3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 </w:t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E902E3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proofErr w:type="spellStart"/>
      <w:r w:rsidR="00E902E3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eastAsia="nl-BE"/>
        </w:rPr>
        <w:t>Utilisation</w:t>
      </w:r>
      <w:proofErr w:type="spellEnd"/>
      <w:r w:rsidR="00E902E3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eastAsia="nl-BE"/>
        </w:rPr>
        <w:t xml:space="preserve"> </w:t>
      </w:r>
      <w:r w:rsidRPr="00530008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eastAsia="nl-BE"/>
        </w:rPr>
        <w:t>:</w:t>
      </w:r>
      <w:r w:rsidRPr="00530008">
        <w:rPr>
          <w:rFonts w:asciiTheme="majorHAnsi" w:eastAsia="Times New Roman" w:hAnsiTheme="majorHAnsi" w:cstheme="majorHAnsi"/>
          <w:color w:val="002060"/>
          <w:sz w:val="24"/>
          <w:szCs w:val="24"/>
          <w:lang w:eastAsia="nl-BE"/>
        </w:rPr>
        <w:br/>
      </w:r>
      <w:r w:rsidRPr="00530008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>……………………………………………………………………………………</w:t>
      </w:r>
      <w:r w:rsidRPr="00530008">
        <w:rPr>
          <w:rFonts w:asciiTheme="majorHAnsi" w:eastAsia="Times New Roman" w:hAnsiTheme="majorHAnsi" w:cstheme="majorHAnsi"/>
          <w:color w:val="005E85"/>
          <w:sz w:val="24"/>
          <w:szCs w:val="24"/>
          <w:lang w:eastAsia="nl-BE"/>
        </w:rPr>
        <w:br/>
      </w:r>
      <w:r w:rsidRPr="00530008">
        <w:rPr>
          <w:rFonts w:asciiTheme="majorHAnsi" w:eastAsia="Times New Roman" w:hAnsiTheme="majorHAnsi" w:cstheme="majorHAnsi"/>
          <w:color w:val="005E85"/>
          <w:sz w:val="24"/>
          <w:szCs w:val="24"/>
          <w:lang w:eastAsia="nl-BE"/>
        </w:rPr>
        <w:br/>
      </w:r>
      <w:r w:rsidR="009F43DA" w:rsidRPr="009F43DA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Nature de l’accord </w:t>
      </w:r>
      <w:r w:rsidRPr="009F43DA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:</w:t>
      </w:r>
      <w:r w:rsidRPr="009F43DA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="009F43DA" w:rsidRPr="009F43DA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Quantité Probable (QB)</w:t>
      </w:r>
      <w:r w:rsidRPr="009F43DA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Pr="009F43DA">
        <w:rPr>
          <w:rFonts w:asciiTheme="majorHAnsi" w:eastAsia="Times New Roman" w:hAnsiTheme="majorHAnsi" w:cstheme="majorHAnsi"/>
          <w:color w:val="005E85"/>
          <w:sz w:val="24"/>
          <w:szCs w:val="24"/>
          <w:lang w:val="fr-BE" w:eastAsia="nl-BE"/>
        </w:rPr>
        <w:br/>
      </w:r>
      <w:r w:rsidR="009F43DA" w:rsidRPr="009F43DA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 xml:space="preserve">Méthode de calcul </w:t>
      </w:r>
      <w:r w:rsidRPr="009F43DA">
        <w:rPr>
          <w:rFonts w:asciiTheme="majorHAnsi" w:eastAsia="Times New Roman" w:hAnsiTheme="majorHAnsi" w:cstheme="majorHAnsi"/>
          <w:b/>
          <w:bCs/>
          <w:color w:val="002060"/>
          <w:sz w:val="24"/>
          <w:szCs w:val="24"/>
          <w:lang w:val="fr-BE" w:eastAsia="nl-BE"/>
        </w:rPr>
        <w:t>:</w:t>
      </w:r>
      <w:r w:rsidRPr="009F43DA">
        <w:rPr>
          <w:rFonts w:asciiTheme="majorHAnsi" w:eastAsia="Times New Roman" w:hAnsiTheme="majorHAnsi" w:cstheme="majorHAnsi"/>
          <w:color w:val="002060"/>
          <w:sz w:val="24"/>
          <w:szCs w:val="24"/>
          <w:lang w:val="fr-BE" w:eastAsia="nl-BE"/>
        </w:rPr>
        <w:br/>
      </w:r>
      <w:r w:rsidR="009F43DA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 xml:space="preserve">Unité de mesure </w:t>
      </w:r>
      <w:r w:rsidRPr="009F43DA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fr-BE" w:eastAsia="nl-BE"/>
        </w:rPr>
        <w:t>: lm</w:t>
      </w:r>
    </w:p>
    <w:p w:rsidR="00530008" w:rsidRPr="009F43DA" w:rsidRDefault="009F43DA" w:rsidP="00530008">
      <w:pP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val="nl-NL" w:eastAsia="nl-BE"/>
        </w:rPr>
      </w:pPr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 xml:space="preserve">Code de </w:t>
      </w:r>
      <w:proofErr w:type="spellStart"/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>mesure</w:t>
      </w:r>
      <w:proofErr w:type="spellEnd"/>
      <w:r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 xml:space="preserve"> </w:t>
      </w:r>
      <w:r w:rsidR="00530008">
        <w:rPr>
          <w:rFonts w:asciiTheme="majorHAnsi" w:eastAsia="Times New Roman" w:hAnsiTheme="majorHAnsi" w:cstheme="majorHAnsi"/>
          <w:color w:val="005E85"/>
          <w:sz w:val="24"/>
          <w:szCs w:val="24"/>
          <w:shd w:val="clear" w:color="auto" w:fill="FFFFFF"/>
          <w:lang w:eastAsia="nl-BE"/>
        </w:rPr>
        <w:t xml:space="preserve">: </w:t>
      </w:r>
      <w:bookmarkEnd w:id="0"/>
    </w:p>
    <w:sectPr w:rsidR="00530008" w:rsidRPr="009F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08"/>
    <w:rsid w:val="00160E8A"/>
    <w:rsid w:val="00530008"/>
    <w:rsid w:val="007F38B2"/>
    <w:rsid w:val="009F43DA"/>
    <w:rsid w:val="00C019AD"/>
    <w:rsid w:val="00C325D2"/>
    <w:rsid w:val="00C417A1"/>
    <w:rsid w:val="00DB4EE5"/>
    <w:rsid w:val="00E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77B9"/>
  <w15:chartTrackingRefBased/>
  <w15:docId w15:val="{1574C4CF-F770-476F-A837-3A8A84EC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3B9C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 Bièvre</dc:creator>
  <cp:keywords/>
  <dc:description/>
  <cp:lastModifiedBy>Laurence De Bièvre</cp:lastModifiedBy>
  <cp:revision>4</cp:revision>
  <dcterms:created xsi:type="dcterms:W3CDTF">2019-07-19T07:14:00Z</dcterms:created>
  <dcterms:modified xsi:type="dcterms:W3CDTF">2019-07-19T07:50:00Z</dcterms:modified>
</cp:coreProperties>
</file>