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9C" w:rsidRPr="00DB4EE5" w:rsidRDefault="00F84A9C" w:rsidP="00F84A9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115E85"/>
          <w:sz w:val="48"/>
          <w:szCs w:val="48"/>
          <w:u w:val="single"/>
          <w:lang w:eastAsia="nl-BE"/>
        </w:rPr>
      </w:pPr>
      <w:r w:rsidRPr="00DB4EE5">
        <w:rPr>
          <w:rFonts w:asciiTheme="majorHAnsi" w:eastAsia="Times New Roman" w:hAnsiTheme="majorHAnsi" w:cstheme="majorHAnsi"/>
          <w:noProof/>
          <w:color w:val="115E85"/>
          <w:sz w:val="48"/>
          <w:szCs w:val="48"/>
          <w:u w:val="single"/>
          <w:lang w:val="en-US"/>
        </w:rPr>
        <w:t>Cahier des charges</w:t>
      </w:r>
    </w:p>
    <w:p w:rsidR="00296E62" w:rsidRPr="00F84A9C" w:rsidRDefault="00530008" w:rsidP="00296E6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="00296E62" w:rsidRPr="00F84A9C"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  <w:t>R2 nano/100</w:t>
      </w:r>
    </w:p>
    <w:p w:rsidR="00296E62" w:rsidRPr="00F84A9C" w:rsidRDefault="00296E62" w:rsidP="00296E62">
      <w:pPr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</w:pPr>
      <w:proofErr w:type="spellStart"/>
      <w:r w:rsidRPr="00F84A9C"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  <w:t>Omschrijving</w:t>
      </w:r>
      <w:proofErr w:type="spellEnd"/>
      <w:r w:rsidRPr="00F84A9C"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  <w:t>:</w:t>
      </w:r>
    </w:p>
    <w:p w:rsidR="00F84A9C" w:rsidRPr="00DB4EE5" w:rsidRDefault="00F84A9C" w:rsidP="00F84A9C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détail à c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oupure de pont thermique des nœuds </w:t>
      </w: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constructifs se fait gr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âce à un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bloc de construction isolant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breveté.  Celui-ci est constitué d’un élément isolant d’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une épaisseur de 94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mm, dont les faces supérieures et inférieures sont recouvertes d’un mortier de ciment de 3 mm d’épaisseur renforcé d’un double treillis en fibres de verre.</w:t>
      </w:r>
    </w:p>
    <w:p w:rsidR="00F84A9C" w:rsidRDefault="00F84A9C" w:rsidP="00F84A9C">
      <w:pPr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</w:pP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La partie isolante se compose d’une âme en mousse de polystyrène extrudé (XPS) dans laquelle des cylindres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porteurs en béton (nano)polymère ont été disposés à intervalles réguliers.  Ces cylindres sont reliés de façon indissociable aux couches supérieures et inférieures.</w:t>
      </w:r>
      <w:bookmarkStart w:id="0" w:name="_GoBack"/>
      <w:bookmarkEnd w:id="0"/>
    </w:p>
    <w:p w:rsidR="00296E62" w:rsidRPr="00F84A9C" w:rsidRDefault="00F84A9C" w:rsidP="00F84A9C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  <w:t xml:space="preserve">Matériau </w:t>
      </w:r>
      <w:r w:rsidR="00296E62" w:rsidRPr="00F84A9C"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  <w:t>:</w:t>
      </w:r>
    </w:p>
    <w:p w:rsidR="00F84A9C" w:rsidRDefault="00F84A9C" w:rsidP="00F84A9C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bloc de construction isolant a les propriétés suivantes :</w:t>
      </w:r>
    </w:p>
    <w:p w:rsidR="00296E62" w:rsidRPr="00F84A9C" w:rsidRDefault="00F84A9C" w:rsidP="00F84A9C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Épaisseur nominale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296E62"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100 mm</w:t>
      </w:r>
    </w:p>
    <w:p w:rsidR="00F84A9C" w:rsidRDefault="00F84A9C" w:rsidP="00296E62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</w:pP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Épaisseur élément isolant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296E62" w:rsidRPr="00296E62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: 94 mm </w:t>
      </w:r>
    </w:p>
    <w:p w:rsidR="00F84A9C" w:rsidRPr="00F84A9C" w:rsidRDefault="00F84A9C" w:rsidP="00296E62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Épaisseur béton (nano)polymère face supérieure/face inférieure : 3 mm </w:t>
      </w:r>
    </w:p>
    <w:p w:rsidR="00F84A9C" w:rsidRPr="00F84A9C" w:rsidRDefault="00F84A9C" w:rsidP="00296E62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Largeur : 90 – 110 – 140 – 190 – 240 – 290 mm </w:t>
      </w:r>
    </w:p>
    <w:p w:rsidR="00F84A9C" w:rsidRPr="00F84A9C" w:rsidRDefault="00F84A9C" w:rsidP="00296E62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Longueur : 615 mm totale (600 mm utile) </w:t>
      </w:r>
    </w:p>
    <w:p w:rsidR="00F84A9C" w:rsidRPr="00F84A9C" w:rsidRDefault="00F84A9C" w:rsidP="00296E62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Conductivité thermique </w:t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λ</w:t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’</w:t>
      </w:r>
      <w:proofErr w:type="spellStart"/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>insulating</w:t>
      </w:r>
      <w:proofErr w:type="spellEnd"/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 xml:space="preserve"> part</w:t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 = 0,047 W/</w:t>
      </w:r>
      <w:proofErr w:type="spellStart"/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mK</w:t>
      </w:r>
      <w:proofErr w:type="spellEnd"/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 </w:t>
      </w:r>
    </w:p>
    <w:p w:rsidR="00F84A9C" w:rsidRPr="00F84A9C" w:rsidRDefault="00F84A9C" w:rsidP="00296E62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Résistance à la compression moyenne </w:t>
      </w:r>
      <w:proofErr w:type="spellStart"/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f</w:t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>b</w:t>
      </w:r>
      <w:proofErr w:type="spellEnd"/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 xml:space="preserve"> </w:t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= 10 N/mm² (NBN EN 772-1) </w:t>
      </w:r>
    </w:p>
    <w:p w:rsidR="00F84A9C" w:rsidRPr="00F84A9C" w:rsidRDefault="00F84A9C" w:rsidP="00F84A9C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Masse volumique environ 300 kg/m³ </w:t>
      </w:r>
    </w:p>
    <w:p w:rsidR="00F84A9C" w:rsidRPr="00F84A9C" w:rsidRDefault="00F84A9C" w:rsidP="00F84A9C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bloc de construction isolant est emballé dans des cartons. </w:t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Les informations nécessaires sont indiquées sur les étiquettes de chaque unité d’emballage.</w:t>
      </w:r>
    </w:p>
    <w:p w:rsidR="00F84A9C" w:rsidRPr="009F43DA" w:rsidRDefault="00F84A9C" w:rsidP="00F84A9C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Mise en </w:t>
      </w:r>
      <w:r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œuvre </w:t>
      </w:r>
      <w:r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  <w:r w:rsidRPr="00E902E3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La mise en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œuvre 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se fait selon les règles de l’art et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conformément avec les instructions du fabricant.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F84A9C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Utilisation :</w:t>
      </w:r>
      <w:r w:rsidRPr="00F84A9C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……………………………………………………………………………………</w:t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F84A9C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Nature de l’accord :</w:t>
      </w:r>
      <w:r w:rsidRPr="009F43DA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Quantité Probable (QB)</w:t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Méthode de calcul :</w:t>
      </w:r>
      <w:r w:rsidRPr="009F43DA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Unité de mesure </w:t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lm</w:t>
      </w:r>
    </w:p>
    <w:p w:rsidR="00530008" w:rsidRPr="00F84A9C" w:rsidRDefault="00F84A9C" w:rsidP="00F84A9C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nl-NL" w:eastAsia="nl-BE"/>
        </w:rPr>
      </w:pP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Code de </w:t>
      </w:r>
      <w:proofErr w:type="spellStart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mesure</w:t>
      </w:r>
      <w:proofErr w:type="spellEnd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 : </w:t>
      </w:r>
    </w:p>
    <w:sectPr w:rsidR="00530008" w:rsidRPr="00F8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36B6"/>
    <w:multiLevelType w:val="hybridMultilevel"/>
    <w:tmpl w:val="1C4CE1A2"/>
    <w:lvl w:ilvl="0" w:tplc="7108B59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08"/>
    <w:rsid w:val="00296E62"/>
    <w:rsid w:val="004243D9"/>
    <w:rsid w:val="00530008"/>
    <w:rsid w:val="00836F52"/>
    <w:rsid w:val="00C417A1"/>
    <w:rsid w:val="00C80C67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7C98"/>
  <w15:chartTrackingRefBased/>
  <w15:docId w15:val="{1574C4CF-F770-476F-A837-3A8A84E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3B9C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Bièvre</dc:creator>
  <cp:keywords/>
  <dc:description/>
  <cp:lastModifiedBy>Laurence De Bièvre</cp:lastModifiedBy>
  <cp:revision>3</cp:revision>
  <dcterms:created xsi:type="dcterms:W3CDTF">2019-07-19T07:40:00Z</dcterms:created>
  <dcterms:modified xsi:type="dcterms:W3CDTF">2019-07-19T07:46:00Z</dcterms:modified>
</cp:coreProperties>
</file>